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106B59"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395A9FCF"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106B59">
              <w:rPr>
                <w:bCs/>
                <w:lang w:val="ru-RU"/>
              </w:rPr>
              <w:t>01</w:t>
            </w:r>
            <w:r>
              <w:rPr>
                <w:bCs/>
                <w:lang w:val="ru-RU"/>
              </w:rPr>
              <w:t xml:space="preserve">» </w:t>
            </w:r>
            <w:r w:rsidR="00106B59" w:rsidRPr="00106B59">
              <w:rPr>
                <w:bCs/>
                <w:u w:val="single"/>
                <w:lang w:val="ru-RU"/>
              </w:rPr>
              <w:t>марта</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11EA730"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0</w:t>
      </w:r>
      <w:r w:rsidR="00106B59">
        <w:rPr>
          <w:b/>
          <w:color w:val="auto"/>
          <w:lang w:val="ru-RU"/>
        </w:rPr>
        <w:t>26</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106B59">
        <w:rPr>
          <w:b/>
          <w:color w:val="auto"/>
          <w:lang w:val="ru-RU"/>
        </w:rPr>
        <w:t>01</w:t>
      </w:r>
      <w:r w:rsidRPr="00F41FEB">
        <w:rPr>
          <w:b/>
          <w:color w:val="auto"/>
          <w:lang w:val="ru-RU"/>
        </w:rPr>
        <w:t>.</w:t>
      </w:r>
      <w:r w:rsidR="00E65F7E">
        <w:rPr>
          <w:b/>
          <w:color w:val="auto"/>
          <w:lang w:val="ru-RU"/>
        </w:rPr>
        <w:t>0</w:t>
      </w:r>
      <w:r w:rsidR="00106B59">
        <w:rPr>
          <w:b/>
          <w:color w:val="auto"/>
          <w:lang w:val="ru-RU"/>
        </w:rPr>
        <w:t>3</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02B4726A"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106B59">
        <w:rPr>
          <w:szCs w:val="28"/>
          <w:lang w:val="ru-RU"/>
        </w:rPr>
        <w:t xml:space="preserve">дезинфицирующих средств </w:t>
      </w:r>
      <w:r w:rsidR="00C35EA5">
        <w:rPr>
          <w:szCs w:val="28"/>
          <w:lang w:val="ru-RU"/>
        </w:rPr>
        <w:t xml:space="preserve">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4DF25EC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106B59">
        <w:rPr>
          <w:bCs/>
          <w:color w:val="auto"/>
          <w:szCs w:val="28"/>
          <w:lang w:val="ru-RU"/>
        </w:rPr>
        <w:t>01</w:t>
      </w:r>
      <w:r w:rsidRPr="00F41FEB">
        <w:rPr>
          <w:bCs/>
          <w:color w:val="auto"/>
          <w:szCs w:val="28"/>
          <w:lang w:val="ru-RU"/>
        </w:rPr>
        <w:t>.</w:t>
      </w:r>
      <w:r w:rsidR="00E65F7E">
        <w:rPr>
          <w:bCs/>
          <w:color w:val="auto"/>
          <w:szCs w:val="28"/>
          <w:lang w:val="ru-RU"/>
        </w:rPr>
        <w:t>0</w:t>
      </w:r>
      <w:r w:rsidR="00106B59">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3E906A8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106B59">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106B59">
        <w:rPr>
          <w:bCs/>
          <w:color w:val="auto"/>
          <w:szCs w:val="28"/>
          <w:lang w:val="ru-RU"/>
        </w:rPr>
        <w:t>7</w:t>
      </w:r>
      <w:r w:rsidRPr="00F41FEB">
        <w:rPr>
          <w:bCs/>
          <w:color w:val="auto"/>
          <w:szCs w:val="28"/>
          <w:lang w:val="ru-RU"/>
        </w:rPr>
        <w:t xml:space="preserve">.00 час. </w:t>
      </w:r>
    </w:p>
    <w:p w14:paraId="2F8247F7" w14:textId="423ADC36"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106B59">
        <w:rPr>
          <w:szCs w:val="28"/>
        </w:rPr>
        <w:t>9</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233FE46A"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106B59">
        <w:rPr>
          <w:bCs/>
          <w:szCs w:val="28"/>
          <w:lang w:val="ru-RU"/>
        </w:rPr>
        <w:t>9</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06B59"/>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16</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66</cp:revision>
  <cp:lastPrinted>2018-07-05T09:44:00Z</cp:lastPrinted>
  <dcterms:created xsi:type="dcterms:W3CDTF">2020-07-07T08:39:00Z</dcterms:created>
  <dcterms:modified xsi:type="dcterms:W3CDTF">2022-03-01T10:56:00Z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