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на поставку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реагентов, реактивов и расходных материалов для КДЛ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22144000022</w:t>
      </w:r>
      <w:r>
        <w:rPr>
          <w:b/>
          <w:bCs/>
          <w:sz w:val="28"/>
          <w:szCs w:val="28"/>
        </w:rPr>
        <w:t xml:space="preserve"> (134/К) от 02.08.2021г.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реагентов, реактивов и расходных материалов для КДЛ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составляет: 419 584,0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должен составлять не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tabs>
          <w:tab w:val="clear" w:pos="408"/>
          <w:tab w:val="left" w:pos="436" w:leader="none"/>
          <w:tab w:val="left" w:pos="464" w:leader="none"/>
          <w:tab w:val="left" w:pos="518" w:leader="none"/>
        </w:tabs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06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/>
          <w:sz w:val="24"/>
          <w:szCs w:val="24"/>
        </w:rPr>
        <w:t>Главный врач                                                                                                                        Н.С. Саидов</w:t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LibreOffice/6.4.0.3$Windows_X86_64 LibreOffice_project/b0a288ab3d2d4774cb44b62f04d5d28733ac6df8</Application>
  <Pages>3</Pages>
  <Words>986</Words>
  <Characters>6709</Characters>
  <CharactersWithSpaces>7898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2021-07-29T09:25:27Z</cp:lastPrinted>
  <dcterms:modified xsi:type="dcterms:W3CDTF">2021-08-02T14:00:51Z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