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2017DF">
        <w:rPr>
          <w:b/>
          <w:bCs/>
          <w:sz w:val="28"/>
          <w:szCs w:val="28"/>
        </w:rPr>
        <w:t>94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2017D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21.12</w:t>
      </w:r>
      <w:r w:rsidR="00881AAE">
        <w:rPr>
          <w:b/>
          <w:bCs/>
          <w:sz w:val="28"/>
          <w:szCs w:val="28"/>
        </w:rPr>
        <w:t>.20</w:t>
      </w:r>
      <w:r w:rsidR="00FE1AB3">
        <w:rPr>
          <w:b/>
          <w:bCs/>
          <w:sz w:val="28"/>
          <w:szCs w:val="28"/>
        </w:rPr>
        <w:t>20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935518" w:rsidRDefault="00935518" w:rsidP="00935518">
      <w:pPr>
        <w:rPr>
          <w:b/>
        </w:rPr>
      </w:pPr>
    </w:p>
    <w:p w:rsidR="00935518" w:rsidRDefault="00935518" w:rsidP="00935518">
      <w:pPr>
        <w:rPr>
          <w:b/>
          <w:bCs/>
        </w:rPr>
      </w:pPr>
      <w:r>
        <w:rPr>
          <w:b/>
        </w:rPr>
        <w:t xml:space="preserve">Процедура закупки производится в соответствии с требованиями Положения о закупке товаров, работ и услуг для нужд негосударственных учреждений здравоохранения ОАО «РЖД» от 2 апреля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</w:rPr>
          <w:t>2018 г</w:t>
        </w:r>
      </w:smartTag>
      <w:r>
        <w:rPr>
          <w:b/>
        </w:rPr>
        <w:t>., размещенного на сайте Заказчика.</w:t>
      </w:r>
    </w:p>
    <w:p w:rsidR="00935518" w:rsidRDefault="00935518" w:rsidP="001C4D09">
      <w:pPr>
        <w:outlineLvl w:val="0"/>
        <w:rPr>
          <w:i/>
          <w:i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r w:rsidR="009B2F46">
        <w:t xml:space="preserve">медицинских </w:t>
      </w:r>
      <w:r w:rsidR="00DF600F">
        <w:t xml:space="preserve">расходных материалов </w:t>
      </w:r>
      <w:r w:rsidR="00823F1F">
        <w:t xml:space="preserve">на </w:t>
      </w:r>
      <w:r w:rsidR="00FE1AB3">
        <w:rPr>
          <w:lang w:val="en-US"/>
        </w:rPr>
        <w:t>I</w:t>
      </w:r>
      <w:r w:rsidR="00FE1AB3">
        <w:t xml:space="preserve"> </w:t>
      </w:r>
      <w:r w:rsidR="000449AD">
        <w:t>квартал</w:t>
      </w:r>
      <w:r w:rsidR="00851DD6">
        <w:t xml:space="preserve"> 20</w:t>
      </w:r>
      <w:r w:rsidR="002017DF">
        <w:t>21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 w:rsidR="00FE1AB3">
        <w:t>ЧУЗ «КБ «РЖД-Медицина» г. Владикавказ»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2017DF">
        <w:t>1</w:t>
      </w:r>
      <w:r w:rsidR="00414712">
        <w:t>4138</w:t>
      </w:r>
      <w:r w:rsidR="002017DF">
        <w:t>50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</w:t>
      </w:r>
      <w:bookmarkStart w:id="0" w:name="_GoBack"/>
      <w:bookmarkEnd w:id="0"/>
      <w:r w:rsidR="00A35465">
        <w:t>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 xml:space="preserve">по адресу по адресу </w:t>
      </w:r>
      <w:r w:rsidR="00FE1AB3" w:rsidRPr="00FE1AB3">
        <w:t>ЧУЗ «КБ «РЖД-Медицина» г. Владикавказ»</w:t>
      </w:r>
      <w:r>
        <w:t>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lastRenderedPageBreak/>
        <w:t>После определения участника, с которым должен</w:t>
      </w:r>
      <w:r>
        <w:t xml:space="preserve"> быть заключен договор, </w:t>
      </w:r>
      <w:r w:rsidR="00FE1AB3">
        <w:t>ЧУЗ «КБ «РЖД-Медицина» г. Владикавказ»</w:t>
      </w:r>
      <w:r w:rsidRPr="000366A8">
        <w:t xml:space="preserve">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2017DF">
        <w:t>21.12</w:t>
      </w:r>
      <w:r w:rsidR="004E15EB">
        <w:t>.</w:t>
      </w:r>
      <w:r>
        <w:t>20</w:t>
      </w:r>
      <w:r w:rsidR="00FE1AB3">
        <w:t>20</w:t>
      </w:r>
      <w:r>
        <w:t>г. до</w:t>
      </w:r>
      <w:r w:rsidR="006C3D81">
        <w:t xml:space="preserve"> </w:t>
      </w:r>
      <w:r w:rsidR="002017DF">
        <w:t>09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2017DF">
        <w:t>2</w:t>
      </w:r>
      <w:r w:rsidR="00DF600F">
        <w:t>9</w:t>
      </w:r>
      <w:r w:rsidR="004E15EB">
        <w:t>.</w:t>
      </w:r>
      <w:r w:rsidR="002017DF">
        <w:t>12</w:t>
      </w:r>
      <w:r>
        <w:t>.20</w:t>
      </w:r>
      <w:r w:rsidR="00FE1AB3">
        <w:t>20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2017DF">
        <w:rPr>
          <w:b/>
          <w:u w:val="single"/>
        </w:rPr>
        <w:t>3</w:t>
      </w:r>
      <w:r w:rsidR="00DF600F">
        <w:rPr>
          <w:b/>
          <w:u w:val="single"/>
        </w:rPr>
        <w:t>0</w:t>
      </w:r>
      <w:r w:rsidRPr="00536373">
        <w:rPr>
          <w:b/>
          <w:u w:val="single"/>
        </w:rPr>
        <w:t>.</w:t>
      </w:r>
      <w:r w:rsidR="00F954C3">
        <w:rPr>
          <w:b/>
          <w:u w:val="single"/>
        </w:rPr>
        <w:t>1</w:t>
      </w:r>
      <w:r w:rsidR="002017DF">
        <w:rPr>
          <w:b/>
          <w:u w:val="single"/>
        </w:rPr>
        <w:t>2</w:t>
      </w:r>
      <w:r w:rsidRPr="00B24D4B">
        <w:rPr>
          <w:b/>
          <w:u w:val="single"/>
        </w:rPr>
        <w:t>.20</w:t>
      </w:r>
      <w:r w:rsidR="00FE1AB3">
        <w:rPr>
          <w:b/>
          <w:u w:val="single"/>
        </w:rPr>
        <w:t xml:space="preserve">20 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</w:t>
      </w:r>
      <w:proofErr w:type="spellStart"/>
      <w:r>
        <w:t>ст</w:t>
      </w:r>
      <w:proofErr w:type="spellEnd"/>
      <w:r>
        <w:t xml:space="preserve">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FE1AB3" w:rsidRPr="00090693" w:rsidRDefault="00851DD6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FE1AB3" w:rsidRPr="00223E80">
        <w:rPr>
          <w:b/>
        </w:rPr>
        <w:t>ЧУЗ «КБ «РЖД-Медицина» г. Владикавказ»</w:t>
      </w:r>
      <w:r w:rsidR="00FE1AB3" w:rsidRPr="00090693">
        <w:rPr>
          <w:b/>
          <w:sz w:val="22"/>
          <w:szCs w:val="22"/>
        </w:rPr>
        <w:t xml:space="preserve">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FE1AB3" w:rsidRPr="00090693" w:rsidRDefault="00FE1AB3" w:rsidP="00FE1AB3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</w:t>
      </w:r>
      <w:r w:rsidRPr="00223E80">
        <w:rPr>
          <w:b/>
          <w:sz w:val="22"/>
          <w:szCs w:val="22"/>
        </w:rPr>
        <w:t>ЧУЗ «КБ «РЖД-Медицина» г. Владикавказ»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FE1AB3" w:rsidRDefault="00FE1AB3" w:rsidP="00FE1AB3">
      <w:pPr>
        <w:autoSpaceDE w:val="0"/>
        <w:autoSpaceDN w:val="0"/>
        <w:adjustRightInd w:val="0"/>
        <w:ind w:left="-180"/>
        <w:rPr>
          <w:color w:val="FF0000"/>
        </w:rPr>
      </w:pPr>
    </w:p>
    <w:p w:rsidR="00142C64" w:rsidRDefault="00142C64" w:rsidP="00FE1AB3">
      <w:pPr>
        <w:autoSpaceDE w:val="0"/>
        <w:autoSpaceDN w:val="0"/>
        <w:adjustRightInd w:val="0"/>
        <w:ind w:left="-180"/>
        <w:rPr>
          <w:b/>
          <w:bCs/>
        </w:rPr>
      </w:pPr>
    </w:p>
    <w:sectPr w:rsidR="00142C64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0F15DF"/>
    <w:rsid w:val="00101AC2"/>
    <w:rsid w:val="00121EB5"/>
    <w:rsid w:val="00141EE7"/>
    <w:rsid w:val="00142C64"/>
    <w:rsid w:val="00144739"/>
    <w:rsid w:val="001452E3"/>
    <w:rsid w:val="00182BAC"/>
    <w:rsid w:val="00192369"/>
    <w:rsid w:val="001A3966"/>
    <w:rsid w:val="001A7DA9"/>
    <w:rsid w:val="001C4D09"/>
    <w:rsid w:val="001D21B3"/>
    <w:rsid w:val="001F5F9F"/>
    <w:rsid w:val="001F5FCA"/>
    <w:rsid w:val="002017DF"/>
    <w:rsid w:val="002019A5"/>
    <w:rsid w:val="00207066"/>
    <w:rsid w:val="00235D7C"/>
    <w:rsid w:val="00265A0E"/>
    <w:rsid w:val="0026721B"/>
    <w:rsid w:val="002816B9"/>
    <w:rsid w:val="00290A11"/>
    <w:rsid w:val="002A3474"/>
    <w:rsid w:val="002B3C3E"/>
    <w:rsid w:val="002B5416"/>
    <w:rsid w:val="002C6DA5"/>
    <w:rsid w:val="002C6E53"/>
    <w:rsid w:val="002D29D7"/>
    <w:rsid w:val="002D7862"/>
    <w:rsid w:val="002E1191"/>
    <w:rsid w:val="002F1D57"/>
    <w:rsid w:val="002F4280"/>
    <w:rsid w:val="00315024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4712"/>
    <w:rsid w:val="00417144"/>
    <w:rsid w:val="00424217"/>
    <w:rsid w:val="00427363"/>
    <w:rsid w:val="004356C4"/>
    <w:rsid w:val="0044452D"/>
    <w:rsid w:val="0044649A"/>
    <w:rsid w:val="0045411D"/>
    <w:rsid w:val="0045426E"/>
    <w:rsid w:val="0047676A"/>
    <w:rsid w:val="00483A9B"/>
    <w:rsid w:val="004A4133"/>
    <w:rsid w:val="004C5EFF"/>
    <w:rsid w:val="004C79A9"/>
    <w:rsid w:val="004E15EB"/>
    <w:rsid w:val="0052663F"/>
    <w:rsid w:val="005306A4"/>
    <w:rsid w:val="00536373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D4BFC"/>
    <w:rsid w:val="005E5B0D"/>
    <w:rsid w:val="005E6080"/>
    <w:rsid w:val="005E72AF"/>
    <w:rsid w:val="00605FF3"/>
    <w:rsid w:val="00616397"/>
    <w:rsid w:val="006468EC"/>
    <w:rsid w:val="00647819"/>
    <w:rsid w:val="00650DEE"/>
    <w:rsid w:val="00657A34"/>
    <w:rsid w:val="0066772E"/>
    <w:rsid w:val="0068485E"/>
    <w:rsid w:val="006911A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0E19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5D53"/>
    <w:rsid w:val="00907D0E"/>
    <w:rsid w:val="0093279C"/>
    <w:rsid w:val="00933C8F"/>
    <w:rsid w:val="009347D7"/>
    <w:rsid w:val="00934EA4"/>
    <w:rsid w:val="00935518"/>
    <w:rsid w:val="00936ED4"/>
    <w:rsid w:val="009566A8"/>
    <w:rsid w:val="00956BCC"/>
    <w:rsid w:val="00960334"/>
    <w:rsid w:val="009839B0"/>
    <w:rsid w:val="00983A51"/>
    <w:rsid w:val="009B2F46"/>
    <w:rsid w:val="009C1A6A"/>
    <w:rsid w:val="009D4210"/>
    <w:rsid w:val="009E02AF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5177"/>
    <w:rsid w:val="00B36F3F"/>
    <w:rsid w:val="00B42621"/>
    <w:rsid w:val="00B76D8A"/>
    <w:rsid w:val="00B92B07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436BD"/>
    <w:rsid w:val="00C6744E"/>
    <w:rsid w:val="00C733B8"/>
    <w:rsid w:val="00C816D7"/>
    <w:rsid w:val="00C93D8D"/>
    <w:rsid w:val="00CA3900"/>
    <w:rsid w:val="00CC0846"/>
    <w:rsid w:val="00CC3733"/>
    <w:rsid w:val="00CC6777"/>
    <w:rsid w:val="00CD13E1"/>
    <w:rsid w:val="00CF7CAD"/>
    <w:rsid w:val="00D02604"/>
    <w:rsid w:val="00D031C2"/>
    <w:rsid w:val="00D14756"/>
    <w:rsid w:val="00D165CC"/>
    <w:rsid w:val="00D24DA4"/>
    <w:rsid w:val="00D35AA3"/>
    <w:rsid w:val="00D42F1E"/>
    <w:rsid w:val="00D526F7"/>
    <w:rsid w:val="00D6016B"/>
    <w:rsid w:val="00D81ECB"/>
    <w:rsid w:val="00D85D12"/>
    <w:rsid w:val="00DA2C81"/>
    <w:rsid w:val="00DA7B7D"/>
    <w:rsid w:val="00DB13AF"/>
    <w:rsid w:val="00DC2FD9"/>
    <w:rsid w:val="00DD04C9"/>
    <w:rsid w:val="00DE4797"/>
    <w:rsid w:val="00DE563D"/>
    <w:rsid w:val="00DE6858"/>
    <w:rsid w:val="00DF1533"/>
    <w:rsid w:val="00DF600F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3274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954C3"/>
    <w:rsid w:val="00FA227F"/>
    <w:rsid w:val="00FA747A"/>
    <w:rsid w:val="00FE1AB3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14</cp:revision>
  <cp:lastPrinted>2020-02-20T11:52:00Z</cp:lastPrinted>
  <dcterms:created xsi:type="dcterms:W3CDTF">2020-10-04T15:10:00Z</dcterms:created>
  <dcterms:modified xsi:type="dcterms:W3CDTF">2021-01-31T15:20:00Z</dcterms:modified>
</cp:coreProperties>
</file>